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A4" w:rsidRPr="00512BA4" w:rsidRDefault="00512BA4" w:rsidP="00512BA4">
      <w:pPr>
        <w:jc w:val="both"/>
        <w:rPr>
          <w:sz w:val="24"/>
          <w:szCs w:val="24"/>
        </w:rPr>
      </w:pPr>
      <w:r w:rsidRPr="00512BA4">
        <w:rPr>
          <w:sz w:val="24"/>
          <w:szCs w:val="24"/>
        </w:rPr>
        <w:t>Konu:  Kantin Alacağı</w:t>
      </w:r>
    </w:p>
    <w:p w:rsidR="00512BA4" w:rsidRPr="00512BA4" w:rsidRDefault="00512BA4" w:rsidP="00512BA4">
      <w:pPr>
        <w:jc w:val="both"/>
        <w:rPr>
          <w:sz w:val="24"/>
          <w:szCs w:val="24"/>
        </w:rPr>
      </w:pPr>
      <w:r w:rsidRPr="00512BA4">
        <w:rPr>
          <w:sz w:val="24"/>
          <w:szCs w:val="24"/>
        </w:rPr>
        <w:t xml:space="preserve">        İlgi (a) yazınız ve  ekleri incelenmiş olup yapılan incelemede;  İliniz, </w:t>
      </w:r>
      <w:proofErr w:type="gramStart"/>
      <w:r w:rsidRPr="00512BA4">
        <w:rPr>
          <w:sz w:val="24"/>
          <w:szCs w:val="24"/>
        </w:rPr>
        <w:t>.......</w:t>
      </w:r>
      <w:proofErr w:type="gramEnd"/>
      <w:r w:rsidRPr="00512BA4">
        <w:rPr>
          <w:sz w:val="24"/>
          <w:szCs w:val="24"/>
        </w:rPr>
        <w:t xml:space="preserve"> İlçesi, </w:t>
      </w:r>
      <w:proofErr w:type="gramStart"/>
      <w:r w:rsidRPr="00512BA4">
        <w:rPr>
          <w:sz w:val="24"/>
          <w:szCs w:val="24"/>
        </w:rPr>
        <w:t>....................</w:t>
      </w:r>
      <w:proofErr w:type="gramEnd"/>
      <w:r w:rsidRPr="00512BA4">
        <w:rPr>
          <w:sz w:val="24"/>
          <w:szCs w:val="24"/>
        </w:rPr>
        <w:t xml:space="preserve">Lisesi  kantinin ihalesi üzerine bırakılan ............... ile 01.11.2014 tarihinde "Okullarda Bulunan Kantin ve Benzeri Yerleri Kiralama Sözleşmesi" imzalandığı, kantinin ihalesi üzerine bırakılan </w:t>
      </w:r>
      <w:proofErr w:type="gramStart"/>
      <w:r w:rsidRPr="00512BA4">
        <w:rPr>
          <w:sz w:val="24"/>
          <w:szCs w:val="24"/>
        </w:rPr>
        <w:t>.......</w:t>
      </w:r>
      <w:proofErr w:type="gramEnd"/>
      <w:r w:rsidRPr="00512BA4">
        <w:rPr>
          <w:sz w:val="24"/>
          <w:szCs w:val="24"/>
        </w:rPr>
        <w:t xml:space="preserve"> </w:t>
      </w:r>
      <w:proofErr w:type="gramStart"/>
      <w:r w:rsidRPr="00512BA4">
        <w:rPr>
          <w:sz w:val="24"/>
          <w:szCs w:val="24"/>
        </w:rPr>
        <w:t>tarafından  ödenmesi</w:t>
      </w:r>
      <w:proofErr w:type="gramEnd"/>
      <w:r w:rsidRPr="00512BA4">
        <w:rPr>
          <w:sz w:val="24"/>
          <w:szCs w:val="24"/>
        </w:rPr>
        <w:t xml:space="preserve"> gereken Nisan, Mayıs ve Haziran aylarına ait kira ve elektrik-su bedellerinin ödenmediği gerekçesi ile sözleşmenin 7. Maddesi gereği okul aile birliği tarafından sözleşmenin tek taraflı olarak fesih edildiği, ancak 12.500,00-TL (kira, elektrik, su bedeli) asıl alacak ve 4.810,66- TL işlemiş faizi ile toplam, 17.310,66-TL'nin talep edilmesine rağmen ödeme yapılmadığından  bahisle Okul Aile Birliğini temsilen Milli Eğitim Bakanlığı adına alacağın tahsili için dava yoluna gidilip gidilemeyeceği hususunda müşavirliğimizden görüş talep edildiği anlaşılmıştır. </w:t>
      </w:r>
    </w:p>
    <w:p w:rsidR="00512BA4" w:rsidRPr="00512BA4" w:rsidRDefault="00512BA4" w:rsidP="00512BA4">
      <w:pPr>
        <w:jc w:val="both"/>
        <w:rPr>
          <w:sz w:val="24"/>
          <w:szCs w:val="24"/>
        </w:rPr>
      </w:pPr>
      <w:r w:rsidRPr="00512BA4">
        <w:rPr>
          <w:sz w:val="24"/>
          <w:szCs w:val="24"/>
        </w:rPr>
        <w:t xml:space="preserve">Bilindiği gibi, Okul Aile Birlikleri, 1739 sayılı (Değişik 5257 sayılı) Milli Eğitim Temel Kanununun 16.maddesine dayanılarak hazırlanan Milli eğitim Bakanlığı Okul–Aile Birliği Yönetmeliği hükümleri doğrultusunda kurulmuş olup, kamu tüzel kişiliği statüsü tanınmamıştır. </w:t>
      </w:r>
    </w:p>
    <w:p w:rsidR="00512BA4" w:rsidRPr="00512BA4" w:rsidRDefault="00512BA4" w:rsidP="00512BA4">
      <w:pPr>
        <w:jc w:val="both"/>
        <w:rPr>
          <w:sz w:val="24"/>
          <w:szCs w:val="24"/>
        </w:rPr>
      </w:pPr>
      <w:r w:rsidRPr="00512BA4">
        <w:rPr>
          <w:sz w:val="24"/>
          <w:szCs w:val="24"/>
        </w:rPr>
        <w:t>Buna karşın yönetmelik hükümleri okul aile birliğine özel hukuk alanında hukuki işlem ( kira sözleşmesi yapma ) yetkisi vermiştir.</w:t>
      </w:r>
    </w:p>
    <w:p w:rsidR="00512BA4" w:rsidRPr="00512BA4" w:rsidRDefault="00512BA4" w:rsidP="00512BA4">
      <w:pPr>
        <w:jc w:val="both"/>
        <w:rPr>
          <w:sz w:val="24"/>
          <w:szCs w:val="24"/>
        </w:rPr>
      </w:pPr>
      <w:r w:rsidRPr="00512BA4">
        <w:rPr>
          <w:sz w:val="24"/>
          <w:szCs w:val="24"/>
        </w:rPr>
        <w:t xml:space="preserve">Okulun ihtiyaçlarının karşılanması, veli ve öğretmenler arasında işbirliğinin sağlanması amacıyla Milli Eğitim Temel Kanununa göre çıkarılan yönetmelik uyarınca kurulan, tüzel kişiliği bulunmayan okul aile birlikleri tarafından, mülkiyeti hazineye ait olup </w:t>
      </w:r>
      <w:proofErr w:type="gramStart"/>
      <w:r w:rsidRPr="00512BA4">
        <w:rPr>
          <w:sz w:val="24"/>
          <w:szCs w:val="24"/>
        </w:rPr>
        <w:t>Bakanlığımıza  tahsisli</w:t>
      </w:r>
      <w:proofErr w:type="gramEnd"/>
      <w:r w:rsidRPr="00512BA4">
        <w:rPr>
          <w:sz w:val="24"/>
          <w:szCs w:val="24"/>
        </w:rPr>
        <w:t xml:space="preserve"> ve Bakanlığımıza  bağlı okul ve kurumlardaki büfe, kantin, çay ocağı, yemekhane, kafeterya, bahçe, açık alan, salon ve benzeri yerlerin ticari, eğitsel, kültürel, sosyal ve sportif etkinliklerde kullanılmak üzere, Bakanlığımızın gözetim ve denetiminde işletilmekte  veya işlettirilmektedir.</w:t>
      </w:r>
    </w:p>
    <w:p w:rsidR="00512BA4" w:rsidRPr="00512BA4" w:rsidRDefault="00512BA4" w:rsidP="00512BA4">
      <w:pPr>
        <w:jc w:val="both"/>
        <w:rPr>
          <w:sz w:val="24"/>
          <w:szCs w:val="24"/>
        </w:rPr>
      </w:pPr>
      <w:r w:rsidRPr="00512BA4">
        <w:rPr>
          <w:sz w:val="24"/>
          <w:szCs w:val="24"/>
        </w:rPr>
        <w:t xml:space="preserve"> Yargıtay’ın ilgi (c) kararında; "davalı okul aile birliği, Milli Eğitim Temel Kanununa göre ilgili yönetmelik hükümleri doğrultusunda kurulmuş olup, kamu tüzel kişiliği statüsü tanınmamıştır.</w:t>
      </w:r>
    </w:p>
    <w:p w:rsidR="00512BA4" w:rsidRPr="00512BA4" w:rsidRDefault="00512BA4" w:rsidP="00512BA4">
      <w:pPr>
        <w:jc w:val="both"/>
        <w:rPr>
          <w:sz w:val="24"/>
          <w:szCs w:val="24"/>
        </w:rPr>
      </w:pPr>
      <w:r w:rsidRPr="00512BA4">
        <w:rPr>
          <w:sz w:val="24"/>
          <w:szCs w:val="24"/>
        </w:rPr>
        <w:t>Buna karşın yönetmelik hükümleri okul aile birliğine özel hukuk alanında hukuki işlem ( kira sözleşmesi yapma) yetkisi vermiştir.</w:t>
      </w:r>
    </w:p>
    <w:p w:rsidR="00512BA4" w:rsidRPr="00512BA4" w:rsidRDefault="00512BA4" w:rsidP="00512BA4">
      <w:pPr>
        <w:jc w:val="both"/>
        <w:rPr>
          <w:sz w:val="24"/>
          <w:szCs w:val="24"/>
        </w:rPr>
      </w:pPr>
      <w:r w:rsidRPr="00512BA4">
        <w:rPr>
          <w:sz w:val="24"/>
          <w:szCs w:val="24"/>
        </w:rPr>
        <w:t>Uyuşmazlık, yönetmelik uyarınca okul aile birliğinin diğer davalı ile kurduğu sözleşmeden doğan alacağına ilişkin olduğuna göre, daval</w:t>
      </w:r>
      <w:bookmarkStart w:id="0" w:name="_GoBack"/>
      <w:bookmarkEnd w:id="0"/>
      <w:r w:rsidRPr="00512BA4">
        <w:rPr>
          <w:sz w:val="24"/>
          <w:szCs w:val="24"/>
        </w:rPr>
        <w:t>ı birliğin husumet ehliyetinin olduğunun kabulü gerekir.</w:t>
      </w:r>
    </w:p>
    <w:p w:rsidR="00512BA4" w:rsidRPr="00512BA4" w:rsidRDefault="00512BA4" w:rsidP="00512BA4">
      <w:pPr>
        <w:jc w:val="both"/>
        <w:rPr>
          <w:sz w:val="24"/>
          <w:szCs w:val="24"/>
        </w:rPr>
      </w:pPr>
      <w:r w:rsidRPr="00512BA4">
        <w:rPr>
          <w:sz w:val="24"/>
          <w:szCs w:val="24"/>
        </w:rPr>
        <w:t xml:space="preserve">O halde, mahkemece davalı okul aile birliği yönünden de işin esasının incelenmesi gerekirken, yanılgılı değerlendirme ile davanın husumet ehliyeti yokluğundan reddi doğru görülmemiş, bozmayı gerektirmiştir…"  denilmektedir. </w:t>
      </w:r>
    </w:p>
    <w:p w:rsidR="00512BA4" w:rsidRPr="00512BA4" w:rsidRDefault="00512BA4" w:rsidP="00512BA4">
      <w:pPr>
        <w:jc w:val="both"/>
        <w:rPr>
          <w:sz w:val="24"/>
          <w:szCs w:val="24"/>
        </w:rPr>
      </w:pPr>
      <w:r w:rsidRPr="00512BA4">
        <w:rPr>
          <w:sz w:val="24"/>
          <w:szCs w:val="24"/>
        </w:rPr>
        <w:lastRenderedPageBreak/>
        <w:t xml:space="preserve">İlgi yazınız ve ekleri ile yukarıda yapılan açıklamalar ve ilgili mevzuat  birlikte değerlendirildiğinde; ilgi (c) yargı kararından da anlaşılacağı üzere  söz konusu alacak yönetmelik uyarınca okul aile birliğinin diğer davalı ile kurduğu sözleşmeden doğan alacak olduğundan, bu durumda okul aile birliğinin  husumet ehliyetinin olduğu dolayısıyla okul aile birliğince de dava açılabileceği  mümkün ise de;  İliniz , </w:t>
      </w:r>
      <w:proofErr w:type="gramStart"/>
      <w:r w:rsidRPr="00512BA4">
        <w:rPr>
          <w:sz w:val="24"/>
          <w:szCs w:val="24"/>
        </w:rPr>
        <w:t>......</w:t>
      </w:r>
      <w:proofErr w:type="gramEnd"/>
      <w:r w:rsidRPr="00512BA4">
        <w:rPr>
          <w:sz w:val="24"/>
          <w:szCs w:val="24"/>
        </w:rPr>
        <w:t xml:space="preserve"> ilçesi, </w:t>
      </w:r>
      <w:proofErr w:type="gramStart"/>
      <w:r w:rsidRPr="00512BA4">
        <w:rPr>
          <w:sz w:val="24"/>
          <w:szCs w:val="24"/>
        </w:rPr>
        <w:t>.............</w:t>
      </w:r>
      <w:proofErr w:type="gramEnd"/>
      <w:r w:rsidRPr="00512BA4">
        <w:rPr>
          <w:sz w:val="24"/>
          <w:szCs w:val="24"/>
        </w:rPr>
        <w:t xml:space="preserve"> </w:t>
      </w:r>
      <w:proofErr w:type="gramStart"/>
      <w:r w:rsidRPr="00512BA4">
        <w:rPr>
          <w:sz w:val="24"/>
          <w:szCs w:val="24"/>
        </w:rPr>
        <w:t>Lisesi  kantininin</w:t>
      </w:r>
      <w:proofErr w:type="gramEnd"/>
      <w:r w:rsidRPr="00512BA4">
        <w:rPr>
          <w:sz w:val="24"/>
          <w:szCs w:val="24"/>
        </w:rPr>
        <w:t xml:space="preserve"> Bakanlığımızın gözetim ve denetiminde  işletilmesi ve okul aile birliklerinin  tüzel kişiliklerinin bulunmaması nedeniyle söz konusu alacağın tahsili için Okul Aile Birliğine izafeten usul ekonomisi yönünden  Valiliğinizce dava yoluna gidilebileceğinin uygun olduğu   düşünülmektedir. </w:t>
      </w:r>
    </w:p>
    <w:p w:rsidR="00CC6AC7" w:rsidRPr="00512BA4" w:rsidRDefault="00512BA4" w:rsidP="00512BA4">
      <w:pPr>
        <w:jc w:val="both"/>
        <w:rPr>
          <w:sz w:val="24"/>
          <w:szCs w:val="24"/>
        </w:rPr>
      </w:pPr>
      <w:r w:rsidRPr="00512BA4">
        <w:rPr>
          <w:sz w:val="24"/>
          <w:szCs w:val="24"/>
        </w:rPr>
        <w:t>Uygulamanın takdiri valiliğinizde olmak üzere bilgilerinizi rica ederim.</w:t>
      </w:r>
    </w:p>
    <w:sectPr w:rsidR="00CC6AC7" w:rsidRPr="00512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A4"/>
    <w:rsid w:val="00156327"/>
    <w:rsid w:val="00512BA4"/>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2016-05-04T09:08:00Z</dcterms:created>
  <dcterms:modified xsi:type="dcterms:W3CDTF">2016-05-04T09:08:00Z</dcterms:modified>
</cp:coreProperties>
</file>